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2A1F1C5" w14:textId="16DE3177" w:rsidR="00E370AF" w:rsidRDefault="00000000">
      <w:pPr>
        <w:spacing w:after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Project Design Phase</w:t>
      </w:r>
    </w:p>
    <w:p w14:paraId="09C4EF8E" w14:textId="77777777" w:rsidR="00E370AF" w:rsidRDefault="00000000">
      <w:pPr>
        <w:spacing w:after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Solution Architecture</w:t>
      </w:r>
    </w:p>
    <w:p w14:paraId="6326DE05" w14:textId="77777777" w:rsidR="00E370AF" w:rsidRDefault="00E370AF">
      <w:pPr>
        <w:spacing w:after="0"/>
        <w:jc w:val="center"/>
        <w:rPr>
          <w:b/>
        </w:rPr>
      </w:pPr>
    </w:p>
    <w:tbl>
      <w:tblPr>
        <w:tblStyle w:val="a"/>
        <w:tblW w:w="90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508"/>
        <w:gridCol w:w="4508"/>
      </w:tblGrid>
      <w:tr w:rsidR="00E370AF" w14:paraId="6C9A7D19" w14:textId="77777777">
        <w:tc>
          <w:tcPr>
            <w:tcW w:w="4508" w:type="dxa"/>
          </w:tcPr>
          <w:p w14:paraId="652051F0" w14:textId="77777777" w:rsidR="00E370AF" w:rsidRDefault="00000000">
            <w:r>
              <w:t>Date</w:t>
            </w:r>
          </w:p>
        </w:tc>
        <w:tc>
          <w:tcPr>
            <w:tcW w:w="4508" w:type="dxa"/>
          </w:tcPr>
          <w:p w14:paraId="23F44226" w14:textId="4682E700" w:rsidR="00E370AF" w:rsidRDefault="00D05DBA">
            <w:r>
              <w:t xml:space="preserve">09 June </w:t>
            </w:r>
            <w:r w:rsidR="00267921" w:rsidRPr="00267921">
              <w:t>2025</w:t>
            </w:r>
          </w:p>
        </w:tc>
      </w:tr>
      <w:tr w:rsidR="00E370AF" w14:paraId="189E08C9" w14:textId="77777777">
        <w:tc>
          <w:tcPr>
            <w:tcW w:w="4508" w:type="dxa"/>
          </w:tcPr>
          <w:p w14:paraId="7DBE2B5A" w14:textId="77777777" w:rsidR="00E370AF" w:rsidRDefault="00000000">
            <w:r>
              <w:t>Team ID</w:t>
            </w:r>
          </w:p>
        </w:tc>
        <w:tc>
          <w:tcPr>
            <w:tcW w:w="4508" w:type="dxa"/>
          </w:tcPr>
          <w:p w14:paraId="039224E5" w14:textId="4E146046" w:rsidR="00E370AF" w:rsidRDefault="00664E9C">
            <w:r w:rsidRPr="005C0846">
              <w:t>LTVIP2025TMID49212</w:t>
            </w:r>
          </w:p>
        </w:tc>
      </w:tr>
      <w:tr w:rsidR="00E370AF" w14:paraId="7247E3F4" w14:textId="77777777">
        <w:tc>
          <w:tcPr>
            <w:tcW w:w="4508" w:type="dxa"/>
          </w:tcPr>
          <w:p w14:paraId="01C3C537" w14:textId="77777777" w:rsidR="00E370AF" w:rsidRDefault="00000000">
            <w:r>
              <w:t>Project Name</w:t>
            </w:r>
          </w:p>
        </w:tc>
        <w:tc>
          <w:tcPr>
            <w:tcW w:w="4508" w:type="dxa"/>
          </w:tcPr>
          <w:p w14:paraId="4E717950" w14:textId="4F4FEB5D" w:rsidR="00E370AF" w:rsidRDefault="00664E9C">
            <w:r w:rsidRPr="005C0846">
              <w:t xml:space="preserve">Cosmetic </w:t>
            </w:r>
            <w:proofErr w:type="gramStart"/>
            <w:r w:rsidRPr="005C0846">
              <w:t>Insights :</w:t>
            </w:r>
            <w:proofErr w:type="gramEnd"/>
            <w:r w:rsidRPr="005C0846">
              <w:t xml:space="preserve"> Navigating Cosmetics Trends and Consumer Insights with Tableau</w:t>
            </w:r>
          </w:p>
        </w:tc>
      </w:tr>
      <w:tr w:rsidR="00E370AF" w14:paraId="6D6CFC5F" w14:textId="77777777">
        <w:tc>
          <w:tcPr>
            <w:tcW w:w="4508" w:type="dxa"/>
          </w:tcPr>
          <w:p w14:paraId="4B00FC14" w14:textId="77777777" w:rsidR="00E370AF" w:rsidRDefault="00000000">
            <w:r>
              <w:t>Maximum Marks</w:t>
            </w:r>
          </w:p>
        </w:tc>
        <w:tc>
          <w:tcPr>
            <w:tcW w:w="4508" w:type="dxa"/>
          </w:tcPr>
          <w:p w14:paraId="7FD36F97" w14:textId="24AA781A" w:rsidR="00E370AF" w:rsidRDefault="00267921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 Marks</w:t>
            </w:r>
          </w:p>
        </w:tc>
      </w:tr>
    </w:tbl>
    <w:p w14:paraId="091AC6EB" w14:textId="77777777" w:rsidR="00E370AF" w:rsidRDefault="00E370AF">
      <w:pPr>
        <w:rPr>
          <w:b/>
        </w:rPr>
      </w:pPr>
    </w:p>
    <w:p w14:paraId="634DE954" w14:textId="77777777" w:rsidR="00E370AF" w:rsidRDefault="00000000">
      <w:pPr>
        <w:rPr>
          <w:rFonts w:ascii="Arial" w:eastAsia="Arial" w:hAnsi="Arial" w:cs="Arial"/>
          <w:b/>
          <w:color w:val="000000"/>
          <w:sz w:val="24"/>
          <w:szCs w:val="24"/>
        </w:rPr>
      </w:pPr>
      <w:r>
        <w:rPr>
          <w:rFonts w:ascii="Arial" w:eastAsia="Arial" w:hAnsi="Arial" w:cs="Arial"/>
          <w:b/>
          <w:color w:val="000000"/>
          <w:sz w:val="24"/>
          <w:szCs w:val="24"/>
        </w:rPr>
        <w:t>Solution Architecture:</w:t>
      </w:r>
    </w:p>
    <w:p w14:paraId="3EFD320D" w14:textId="77777777" w:rsidR="00E370AF" w:rsidRDefault="00000000">
      <w:pPr>
        <w:shd w:val="clear" w:color="auto" w:fill="FFFFFF"/>
        <w:spacing w:after="375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Solution architecture is a complex process – with many sub-processes – that bridges the gap between business problems and technology solutions. Its goals are to:</w:t>
      </w:r>
    </w:p>
    <w:p w14:paraId="12760434" w14:textId="77777777" w:rsidR="00E370AF" w:rsidRDefault="00000000">
      <w:pPr>
        <w:numPr>
          <w:ilvl w:val="0"/>
          <w:numId w:val="1"/>
        </w:numPr>
        <w:shd w:val="clear" w:color="auto" w:fill="FFFFFF"/>
        <w:spacing w:before="280" w:after="15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Find the best tech solution to solve existing business problems.</w:t>
      </w:r>
    </w:p>
    <w:p w14:paraId="548BEC72" w14:textId="77777777" w:rsidR="00E370AF" w:rsidRDefault="00000000">
      <w:pPr>
        <w:numPr>
          <w:ilvl w:val="0"/>
          <w:numId w:val="1"/>
        </w:numPr>
        <w:shd w:val="clear" w:color="auto" w:fill="FFFFFF"/>
        <w:spacing w:after="15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 xml:space="preserve">Describe the structure, characteristics,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behavior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>, and other aspects of the software to project stakeholders.</w:t>
      </w:r>
    </w:p>
    <w:p w14:paraId="16FABC0A" w14:textId="77777777" w:rsidR="00E370AF" w:rsidRDefault="00000000">
      <w:pPr>
        <w:numPr>
          <w:ilvl w:val="0"/>
          <w:numId w:val="1"/>
        </w:numPr>
        <w:shd w:val="clear" w:color="auto" w:fill="FFFFFF"/>
        <w:spacing w:after="15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Define features, development phases, and solution requirements.</w:t>
      </w:r>
    </w:p>
    <w:p w14:paraId="2C0C9151" w14:textId="77777777" w:rsidR="00E370AF" w:rsidRDefault="00000000">
      <w:pPr>
        <w:numPr>
          <w:ilvl w:val="0"/>
          <w:numId w:val="1"/>
        </w:numPr>
        <w:shd w:val="clear" w:color="auto" w:fill="FFFFFF"/>
        <w:spacing w:after="15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Provide specifications according to which the solution is defined, managed, and delivered.</w:t>
      </w:r>
    </w:p>
    <w:p w14:paraId="792FA76A" w14:textId="77777777" w:rsidR="00E370AF" w:rsidRDefault="00E370AF">
      <w:pPr>
        <w:rPr>
          <w:b/>
        </w:rPr>
      </w:pPr>
    </w:p>
    <w:p w14:paraId="3436894A" w14:textId="77777777" w:rsidR="00E370AF" w:rsidRDefault="00000000">
      <w:pPr>
        <w:rPr>
          <w:b/>
        </w:rPr>
      </w:pPr>
      <w:r>
        <w:rPr>
          <w:rFonts w:ascii="Arial" w:eastAsia="Arial" w:hAnsi="Arial" w:cs="Arial"/>
          <w:b/>
          <w:color w:val="000000"/>
          <w:sz w:val="24"/>
          <w:szCs w:val="24"/>
        </w:rPr>
        <w:t>Example - Solution Architecture Diagram</w:t>
      </w:r>
      <w:r>
        <w:rPr>
          <w:b/>
        </w:rPr>
        <w:t xml:space="preserve">: </w:t>
      </w:r>
    </w:p>
    <w:p w14:paraId="25F38A10" w14:textId="20CCE75A" w:rsidR="001D78A3" w:rsidRPr="001D78A3" w:rsidRDefault="001D78A3" w:rsidP="001D78A3">
      <w:pPr>
        <w:rPr>
          <w:b/>
        </w:rPr>
      </w:pPr>
      <w:r w:rsidRPr="001D78A3">
        <w:rPr>
          <w:b/>
          <w:noProof/>
        </w:rPr>
        <w:drawing>
          <wp:inline distT="0" distB="0" distL="0" distR="0" wp14:anchorId="6C94DD1D" wp14:editId="218DE32D">
            <wp:extent cx="8629650" cy="4121150"/>
            <wp:effectExtent l="0" t="0" r="0" b="0"/>
            <wp:docPr id="31657375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29650" cy="412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B69C4C" w14:textId="77777777" w:rsidR="001D78A3" w:rsidRDefault="001D78A3">
      <w:pPr>
        <w:rPr>
          <w:b/>
        </w:rPr>
      </w:pPr>
    </w:p>
    <w:p w14:paraId="16CB1937" w14:textId="77777777" w:rsidR="001D78A3" w:rsidRDefault="001D78A3">
      <w:pPr>
        <w:rPr>
          <w:b/>
        </w:rPr>
      </w:pPr>
    </w:p>
    <w:p w14:paraId="380B77A8" w14:textId="77777777" w:rsidR="001D78A3" w:rsidRDefault="001D78A3">
      <w:pPr>
        <w:rPr>
          <w:b/>
        </w:rPr>
      </w:pPr>
    </w:p>
    <w:p w14:paraId="2B3DB86C" w14:textId="65FDF29F" w:rsidR="00E370AF" w:rsidRDefault="00664E9C">
      <w:pPr>
        <w:rPr>
          <w:b/>
        </w:rPr>
      </w:pPr>
      <w:r>
        <w:rPr>
          <w:noProof/>
        </w:rPr>
        <w:drawing>
          <wp:inline distT="0" distB="0" distL="0" distR="0" wp14:anchorId="10042619" wp14:editId="5853613E">
            <wp:extent cx="8648700" cy="1549400"/>
            <wp:effectExtent l="0" t="0" r="0" b="0"/>
            <wp:docPr id="5482761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48700" cy="154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D8C738" w14:textId="7CD593B3" w:rsidR="00E370AF" w:rsidRDefault="00E370AF">
      <w:pPr>
        <w:tabs>
          <w:tab w:val="left" w:pos="5529"/>
        </w:tabs>
        <w:rPr>
          <w:b/>
        </w:rPr>
      </w:pPr>
    </w:p>
    <w:p w14:paraId="0C5FB432" w14:textId="23C7D5C2" w:rsidR="00E370AF" w:rsidRDefault="00000000">
      <w:pPr>
        <w:rPr>
          <w:b/>
        </w:rPr>
      </w:pPr>
      <w:r>
        <w:rPr>
          <w:rFonts w:ascii="Helvetica Neue" w:eastAsia="Helvetica Neue" w:hAnsi="Helvetica Neue" w:cs="Helvetica Neue"/>
          <w:i/>
          <w:color w:val="333333"/>
          <w:sz w:val="21"/>
          <w:szCs w:val="21"/>
        </w:rPr>
        <w:t xml:space="preserve">Figure 1: Architecture and data flow of the </w:t>
      </w:r>
      <w:r w:rsidR="00A504B1">
        <w:rPr>
          <w:rFonts w:ascii="Helvetica Neue" w:eastAsia="Helvetica Neue" w:hAnsi="Helvetica Neue" w:cs="Helvetica Neue"/>
          <w:i/>
          <w:color w:val="333333"/>
          <w:sz w:val="21"/>
          <w:szCs w:val="21"/>
        </w:rPr>
        <w:t xml:space="preserve">worlds </w:t>
      </w:r>
      <w:proofErr w:type="spellStart"/>
      <w:r w:rsidR="00A504B1">
        <w:rPr>
          <w:rFonts w:ascii="Helvetica Neue" w:eastAsia="Helvetica Neue" w:hAnsi="Helvetica Neue" w:cs="Helvetica Neue"/>
          <w:i/>
          <w:color w:val="333333"/>
          <w:sz w:val="21"/>
          <w:szCs w:val="21"/>
        </w:rPr>
        <w:t>unesco</w:t>
      </w:r>
      <w:proofErr w:type="spellEnd"/>
      <w:r w:rsidR="00A504B1">
        <w:rPr>
          <w:rFonts w:ascii="Helvetica Neue" w:eastAsia="Helvetica Neue" w:hAnsi="Helvetica Neue" w:cs="Helvetica Neue"/>
          <w:i/>
          <w:color w:val="333333"/>
          <w:sz w:val="21"/>
          <w:szCs w:val="21"/>
        </w:rPr>
        <w:t xml:space="preserve"> heritage sites</w:t>
      </w:r>
    </w:p>
    <w:p w14:paraId="4E909796" w14:textId="77777777" w:rsidR="00E370AF" w:rsidRDefault="00000000">
      <w:pPr>
        <w:rPr>
          <w:b/>
        </w:rPr>
      </w:pPr>
      <w:r>
        <w:rPr>
          <w:b/>
        </w:rPr>
        <w:t xml:space="preserve">Reference: </w:t>
      </w:r>
      <w:hyperlink r:id="rId8">
        <w:r w:rsidR="00E370AF">
          <w:rPr>
            <w:b/>
            <w:color w:val="0563C1"/>
            <w:u w:val="single"/>
          </w:rPr>
          <w:t>https://aws.amazon.com/blogs/industries/voice-applications-in-clinical-research-powered-by-ai-on-aws-part-1-architecture-and-design-considerations/</w:t>
        </w:r>
      </w:hyperlink>
    </w:p>
    <w:p w14:paraId="1C1442E4" w14:textId="77777777" w:rsidR="00E370AF" w:rsidRDefault="00E370AF">
      <w:pPr>
        <w:rPr>
          <w:b/>
        </w:rPr>
      </w:pPr>
    </w:p>
    <w:p w14:paraId="5056DFCC" w14:textId="77777777" w:rsidR="00E370AF" w:rsidRDefault="00E370AF">
      <w:pPr>
        <w:rPr>
          <w:b/>
        </w:rPr>
      </w:pPr>
    </w:p>
    <w:sectPr w:rsidR="00E370AF">
      <w:pgSz w:w="11906" w:h="16838"/>
      <w:pgMar w:top="851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charset w:val="00"/>
    <w:family w:val="auto"/>
    <w:pitch w:val="default"/>
    <w:embedRegular r:id="rId1" w:fontKey="{213EB846-A067-4984-8781-5C7021C8B6B7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0DA23537-BAF1-4D4C-AEFE-1DF085D11805}"/>
    <w:embedBold r:id="rId3" w:fontKey="{C7DD8966-2928-4E1C-BEFB-ADE26949DC8F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4" w:fontKey="{43029F9E-0ACB-4CD5-B031-1B0012C443EA}"/>
    <w:embedItalic r:id="rId5" w:fontKey="{9372BEE7-5B36-4EE0-9DE9-B1CA6B7A71DF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Helvetica Neue">
    <w:charset w:val="00"/>
    <w:family w:val="auto"/>
    <w:pitch w:val="default"/>
    <w:embedRegular r:id="rId6" w:fontKey="{675553E7-C7B9-457A-89F9-9172481025C4}"/>
    <w:embedItalic r:id="rId7" w:fontKey="{5048813C-9AC5-4D73-A5D2-9832492CEDF4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8" w:fontKey="{66520DE6-1F33-4450-9360-6210B62028FE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FCB0890"/>
    <w:multiLevelType w:val="multilevel"/>
    <w:tmpl w:val="6330A27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num w:numId="1" w16cid:durableId="186301340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view w:val="web"/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370AF"/>
    <w:rsid w:val="001D78A3"/>
    <w:rsid w:val="00267921"/>
    <w:rsid w:val="004067A0"/>
    <w:rsid w:val="005F7311"/>
    <w:rsid w:val="00664E9C"/>
    <w:rsid w:val="00862077"/>
    <w:rsid w:val="00A504B1"/>
    <w:rsid w:val="00BC6C7F"/>
    <w:rsid w:val="00D05DBA"/>
    <w:rsid w:val="00E370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B1772E"/>
  <w15:docId w15:val="{5EE25AB3-1319-4257-A7AE-0454ED5C4C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styleId="TableGrid">
    <w:name w:val="Table Grid"/>
    <w:basedOn w:val="TableNormal"/>
    <w:uiPriority w:val="39"/>
    <w:rsid w:val="005B210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3C4A8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C4A8E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AB20AC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9067B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Emphasis">
    <w:name w:val="Emphasis"/>
    <w:basedOn w:val="DefaultParagraphFont"/>
    <w:uiPriority w:val="20"/>
    <w:qFormat/>
    <w:rsid w:val="008E20B8"/>
    <w:rPr>
      <w:i/>
      <w:iCs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67608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390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aws.amazon.com/blogs/industries/voice-applications-in-clinical-research-powered-by-ai-on-aws-part-1-architecture-and-design-considerations/" TargetMode="Externa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5" Type="http://schemas.openxmlformats.org/officeDocument/2006/relationships/webSettings" Target="webSettings.xml"/><Relationship Id="rId10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ipwmuZZGfFe0iI6OKFkwjZ6JOQSA==">AMUW2mUbrDJ+PuHPZ+HN23YJ/lxF7Sr+fovWev53xxLKFDTYeiXJtivaM+ptqVi+fT/IN5n9TEXK7NnJICH3P6QsFk9RHeqOvE1IXYuvZuN+GsyydOFVOE4=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1</Pages>
  <Words>175</Words>
  <Characters>1003</Characters>
  <Application>Microsoft Office Word</Application>
  <DocSecurity>0</DocSecurity>
  <Lines>8</Lines>
  <Paragraphs>2</Paragraphs>
  <ScaleCrop>false</ScaleCrop>
  <Company/>
  <LinksUpToDate>false</LinksUpToDate>
  <CharactersWithSpaces>1176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Amarender Katkam</dc:creator>
  <cp:lastModifiedBy>imran imran</cp:lastModifiedBy>
  <cp:revision>4</cp:revision>
  <dcterms:created xsi:type="dcterms:W3CDTF">2025-06-27T16:34:00Z</dcterms:created>
  <dcterms:modified xsi:type="dcterms:W3CDTF">2025-07-02T17:50:00Z</dcterms:modified>
</cp:coreProperties>
</file>